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61B2" w14:textId="77777777" w:rsidR="003C12B5" w:rsidRDefault="00A92FD0">
      <w:pPr>
        <w:spacing w:after="49" w:line="259" w:lineRule="auto"/>
        <w:ind w:left="0" w:firstLine="0"/>
        <w:jc w:val="left"/>
      </w:pPr>
      <w:r>
        <w:rPr>
          <w:i/>
        </w:rPr>
        <w:t xml:space="preserve"> </w:t>
      </w:r>
    </w:p>
    <w:p w14:paraId="2D00CA9F" w14:textId="77777777" w:rsidR="003C12B5" w:rsidRDefault="00A92FD0">
      <w:pPr>
        <w:spacing w:after="3" w:line="251" w:lineRule="auto"/>
        <w:ind w:left="3191" w:firstLine="0"/>
        <w:jc w:val="left"/>
      </w:pPr>
      <w:r>
        <w:rPr>
          <w:rFonts w:ascii="Verdana" w:eastAsia="Verdana" w:hAnsi="Verdana" w:cs="Verdana"/>
          <w:b/>
          <w:sz w:val="20"/>
        </w:rPr>
        <w:t xml:space="preserve">Opis przedmiotu zamówienia </w:t>
      </w:r>
    </w:p>
    <w:p w14:paraId="126A1141" w14:textId="77777777" w:rsidR="003C12B5" w:rsidRDefault="00A92FD0">
      <w:pPr>
        <w:spacing w:after="46" w:line="259" w:lineRule="auto"/>
        <w:ind w:left="39" w:firstLine="0"/>
        <w:jc w:val="center"/>
      </w:pPr>
      <w:r>
        <w:rPr>
          <w:b/>
        </w:rPr>
        <w:t xml:space="preserve"> </w:t>
      </w:r>
    </w:p>
    <w:p w14:paraId="0A2495C7" w14:textId="6F56040F" w:rsidR="003C12B5" w:rsidRDefault="00A92FD0">
      <w:pPr>
        <w:spacing w:after="3" w:line="251" w:lineRule="auto"/>
        <w:ind w:left="2014" w:hanging="1700"/>
        <w:jc w:val="left"/>
      </w:pPr>
      <w:r>
        <w:rPr>
          <w:rFonts w:ascii="Verdana" w:eastAsia="Verdana" w:hAnsi="Verdana" w:cs="Verdana"/>
          <w:b/>
          <w:sz w:val="20"/>
        </w:rPr>
        <w:t xml:space="preserve">„Przeglądy okresowe urządzeń i instalacji wentylacyjnych - klimatyzacyjnych w GDDKiA Oddział w Łodzi z podziałem na </w:t>
      </w:r>
      <w:r w:rsidR="00FC1D5A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zadań". </w:t>
      </w:r>
    </w:p>
    <w:p w14:paraId="38929862" w14:textId="77777777" w:rsidR="003C12B5" w:rsidRDefault="00A92FD0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14:paraId="6AECBE11" w14:textId="3E40EAED" w:rsidR="003C12B5" w:rsidRDefault="00A92FD0">
      <w:pPr>
        <w:spacing w:after="7"/>
        <w:ind w:left="-5"/>
        <w:jc w:val="left"/>
      </w:pPr>
      <w:r>
        <w:rPr>
          <w:b/>
        </w:rPr>
        <w:t xml:space="preserve">Usługi będące przedmiotem zamówienia będą </w:t>
      </w:r>
      <w:r w:rsidR="006E1301">
        <w:rPr>
          <w:b/>
        </w:rPr>
        <w:t>realizowane</w:t>
      </w:r>
      <w:r>
        <w:rPr>
          <w:b/>
        </w:rPr>
        <w:t xml:space="preserve"> przez Wykonawcę w dwóch okresach (</w:t>
      </w:r>
      <w:r w:rsidR="006E1301">
        <w:rPr>
          <w:b/>
        </w:rPr>
        <w:t xml:space="preserve">zamówienie obejmuje wykonanie 2 </w:t>
      </w:r>
      <w:r>
        <w:rPr>
          <w:b/>
        </w:rPr>
        <w:t>przegląd</w:t>
      </w:r>
      <w:r w:rsidR="006E1301">
        <w:rPr>
          <w:b/>
        </w:rPr>
        <w:t>ów</w:t>
      </w:r>
      <w:r>
        <w:rPr>
          <w:b/>
        </w:rPr>
        <w:t>) pierwszy przegląd</w:t>
      </w:r>
      <w:r w:rsidR="00F5363C">
        <w:rPr>
          <w:b/>
        </w:rPr>
        <w:t xml:space="preserve"> w </w:t>
      </w:r>
      <w:r w:rsidR="006E1301">
        <w:rPr>
          <w:b/>
        </w:rPr>
        <w:t xml:space="preserve">terminie do </w:t>
      </w:r>
      <w:r w:rsidR="00F5363C">
        <w:rPr>
          <w:b/>
        </w:rPr>
        <w:t>14</w:t>
      </w:r>
      <w:r w:rsidR="00E87831">
        <w:rPr>
          <w:b/>
        </w:rPr>
        <w:t xml:space="preserve"> dni</w:t>
      </w:r>
      <w:r>
        <w:rPr>
          <w:b/>
        </w:rPr>
        <w:t xml:space="preserve"> </w:t>
      </w:r>
      <w:r w:rsidR="00E87831">
        <w:rPr>
          <w:b/>
        </w:rPr>
        <w:t>od</w:t>
      </w:r>
      <w:r w:rsidR="00F5363C">
        <w:rPr>
          <w:b/>
        </w:rPr>
        <w:t xml:space="preserve"> </w:t>
      </w:r>
      <w:r>
        <w:rPr>
          <w:b/>
        </w:rPr>
        <w:t xml:space="preserve">podpisania umowy  </w:t>
      </w:r>
      <w:r w:rsidR="00F5363C">
        <w:rPr>
          <w:b/>
        </w:rPr>
        <w:t>a</w:t>
      </w:r>
      <w:r>
        <w:rPr>
          <w:b/>
        </w:rPr>
        <w:t xml:space="preserve"> drugi przegląd </w:t>
      </w:r>
      <w:r w:rsidR="006E1301">
        <w:rPr>
          <w:b/>
        </w:rPr>
        <w:t xml:space="preserve">w okresie </w:t>
      </w:r>
      <w:r>
        <w:rPr>
          <w:b/>
        </w:rPr>
        <w:t>od dnia 2</w:t>
      </w:r>
      <w:r w:rsidR="00413362">
        <w:rPr>
          <w:b/>
        </w:rPr>
        <w:t>0</w:t>
      </w:r>
      <w:r>
        <w:rPr>
          <w:b/>
        </w:rPr>
        <w:t>.10.202</w:t>
      </w:r>
      <w:r w:rsidR="003B1916">
        <w:rPr>
          <w:b/>
        </w:rPr>
        <w:t>5</w:t>
      </w:r>
      <w:r>
        <w:rPr>
          <w:b/>
        </w:rPr>
        <w:t xml:space="preserve"> r. do 1</w:t>
      </w:r>
      <w:r w:rsidR="00413362">
        <w:rPr>
          <w:b/>
        </w:rPr>
        <w:t>4</w:t>
      </w:r>
      <w:r>
        <w:rPr>
          <w:b/>
        </w:rPr>
        <w:t xml:space="preserve"> listopada 202</w:t>
      </w:r>
      <w:r w:rsidR="003B1916">
        <w:rPr>
          <w:b/>
        </w:rPr>
        <w:t xml:space="preserve">5 </w:t>
      </w:r>
      <w:r>
        <w:rPr>
          <w:b/>
        </w:rPr>
        <w:t xml:space="preserve">r.  </w:t>
      </w:r>
    </w:p>
    <w:p w14:paraId="1744838C" w14:textId="77777777" w:rsidR="003C12B5" w:rsidRDefault="00A92FD0">
      <w:pPr>
        <w:spacing w:after="15" w:line="259" w:lineRule="auto"/>
        <w:ind w:left="0" w:firstLine="0"/>
        <w:jc w:val="left"/>
      </w:pPr>
      <w:r>
        <w:t xml:space="preserve"> </w:t>
      </w:r>
    </w:p>
    <w:p w14:paraId="3A773E98" w14:textId="77777777" w:rsidR="003C12B5" w:rsidRDefault="00A92FD0">
      <w:pPr>
        <w:spacing w:after="275"/>
        <w:ind w:left="-5"/>
        <w:jc w:val="left"/>
      </w:pPr>
      <w:r>
        <w:rPr>
          <w:b/>
        </w:rPr>
        <w:t xml:space="preserve">I. Przeglądy okresowe urządzeń i instalacji wentylacyjno-klimatyzacyjnych:  </w:t>
      </w:r>
    </w:p>
    <w:p w14:paraId="0BA9118F" w14:textId="10123FD8" w:rsidR="003C12B5" w:rsidRDefault="00A92FD0">
      <w:pPr>
        <w:numPr>
          <w:ilvl w:val="0"/>
          <w:numId w:val="1"/>
        </w:numPr>
        <w:ind w:hanging="284"/>
      </w:pPr>
      <w:r>
        <w:t>Przegląd okresowy dwa razy w roku</w:t>
      </w:r>
      <w:r w:rsidR="001A0CE6" w:rsidRPr="001A0CE6">
        <w:rPr>
          <w:color w:val="FF0000"/>
        </w:rPr>
        <w:t xml:space="preserve"> </w:t>
      </w:r>
      <w:r>
        <w:t>obejmuje czynności wynikające</w:t>
      </w:r>
      <w:r w:rsidR="001A0CE6">
        <w:t xml:space="preserve"> </w:t>
      </w:r>
      <w:r>
        <w:t xml:space="preserve">z dokumentacji (DTR) i instrukcji obsługi producenta, a w szczególności:  </w:t>
      </w:r>
    </w:p>
    <w:p w14:paraId="7013413C" w14:textId="77777777" w:rsidR="003C12B5" w:rsidRDefault="00A92FD0">
      <w:pPr>
        <w:numPr>
          <w:ilvl w:val="1"/>
          <w:numId w:val="1"/>
        </w:numPr>
        <w:ind w:hanging="283"/>
      </w:pPr>
      <w:r>
        <w:t xml:space="preserve">sprawdzenie parametrów pracy urządzeń, </w:t>
      </w:r>
    </w:p>
    <w:p w14:paraId="2DBA9408" w14:textId="77777777" w:rsidR="003C12B5" w:rsidRDefault="00A92FD0">
      <w:pPr>
        <w:numPr>
          <w:ilvl w:val="1"/>
          <w:numId w:val="1"/>
        </w:numPr>
        <w:ind w:hanging="283"/>
      </w:pPr>
      <w:r>
        <w:t xml:space="preserve">regulację ciśnienia, parowania i skraplania w układach chłodniczych, </w:t>
      </w:r>
    </w:p>
    <w:p w14:paraId="7E68EAF0" w14:textId="77777777" w:rsidR="00841D86" w:rsidRDefault="00A92FD0">
      <w:pPr>
        <w:numPr>
          <w:ilvl w:val="1"/>
          <w:numId w:val="1"/>
        </w:numPr>
        <w:ind w:hanging="283"/>
      </w:pPr>
      <w:r>
        <w:t xml:space="preserve">regulację wszystkich mechanizmów instalacji, zaworów i innych zespołów mających wpływ na jakość pracy klimatyzacji,  </w:t>
      </w:r>
    </w:p>
    <w:p w14:paraId="69CDCCD9" w14:textId="1A0A036F" w:rsidR="003C12B5" w:rsidRDefault="00A92FD0" w:rsidP="00841D86">
      <w:pPr>
        <w:ind w:left="284" w:firstLine="0"/>
      </w:pPr>
      <w:r>
        <w:t>4)</w:t>
      </w:r>
      <w:r w:rsidR="00841D86">
        <w:t xml:space="preserve"> </w:t>
      </w:r>
      <w:r>
        <w:rPr>
          <w:rFonts w:ascii="Arial" w:eastAsia="Arial" w:hAnsi="Arial" w:cs="Arial"/>
        </w:rPr>
        <w:t xml:space="preserve"> </w:t>
      </w:r>
      <w:r>
        <w:t xml:space="preserve">sprawdzenie parametrów pracy sprężarki,  </w:t>
      </w:r>
    </w:p>
    <w:p w14:paraId="173887C9" w14:textId="77777777" w:rsidR="003C12B5" w:rsidRDefault="00A92FD0">
      <w:pPr>
        <w:numPr>
          <w:ilvl w:val="1"/>
          <w:numId w:val="2"/>
        </w:numPr>
        <w:ind w:hanging="283"/>
      </w:pPr>
      <w:r>
        <w:t xml:space="preserve">sprawdzenie parametrów pracy grzałek w układzie sprężarki,  </w:t>
      </w:r>
    </w:p>
    <w:p w14:paraId="6EBDF386" w14:textId="77777777" w:rsidR="003C12B5" w:rsidRDefault="00A92FD0">
      <w:pPr>
        <w:numPr>
          <w:ilvl w:val="1"/>
          <w:numId w:val="2"/>
        </w:numPr>
        <w:ind w:hanging="283"/>
      </w:pPr>
      <w:r>
        <w:t xml:space="preserve">sprawdzenie szczelności i drożności przewodów skroplin oraz tac ociekowych, </w:t>
      </w:r>
    </w:p>
    <w:p w14:paraId="08343CCA" w14:textId="77777777" w:rsidR="003C12B5" w:rsidRDefault="00A92FD0">
      <w:pPr>
        <w:numPr>
          <w:ilvl w:val="1"/>
          <w:numId w:val="2"/>
        </w:numPr>
        <w:ind w:hanging="283"/>
      </w:pPr>
      <w:r>
        <w:t xml:space="preserve">sprawdzenie stanu izolacji zimnochronnej na ciągach chłodniczych, szczególnie w instalacjach zewnętrznych (dach obiektu), </w:t>
      </w:r>
    </w:p>
    <w:p w14:paraId="570CD471" w14:textId="77777777" w:rsidR="003C12B5" w:rsidRDefault="00A92FD0">
      <w:pPr>
        <w:numPr>
          <w:ilvl w:val="1"/>
          <w:numId w:val="2"/>
        </w:numPr>
        <w:ind w:hanging="283"/>
      </w:pPr>
      <w:r>
        <w:t xml:space="preserve">sprawdzenie połączeń instalacji elektrycznych na listwach zaciskowych,  </w:t>
      </w:r>
    </w:p>
    <w:p w14:paraId="223EE2B2" w14:textId="77777777" w:rsidR="003C12B5" w:rsidRDefault="00A92FD0">
      <w:pPr>
        <w:numPr>
          <w:ilvl w:val="1"/>
          <w:numId w:val="2"/>
        </w:numPr>
        <w:ind w:hanging="283"/>
      </w:pPr>
      <w:r>
        <w:t xml:space="preserve">sprawdzenie parametrów elektrycznych instalacji zasilania, sterowania oraz silników elektrycznych sprężarki i wentylatora,  </w:t>
      </w:r>
    </w:p>
    <w:p w14:paraId="618B92DD" w14:textId="77777777" w:rsidR="003C12B5" w:rsidRDefault="00A92FD0">
      <w:pPr>
        <w:numPr>
          <w:ilvl w:val="1"/>
          <w:numId w:val="2"/>
        </w:numPr>
        <w:ind w:hanging="283"/>
      </w:pPr>
      <w:r>
        <w:t xml:space="preserve">czyszczenie filtrów (niewymiennych) w jednostkach wewnętrznych, </w:t>
      </w:r>
    </w:p>
    <w:p w14:paraId="428E1E13" w14:textId="77777777" w:rsidR="003C12B5" w:rsidRDefault="00A92FD0">
      <w:pPr>
        <w:numPr>
          <w:ilvl w:val="1"/>
          <w:numId w:val="2"/>
        </w:numPr>
        <w:ind w:hanging="283"/>
      </w:pPr>
      <w:r>
        <w:t xml:space="preserve">czyszczenie obudowy, tacy skroplin, wymiennika oraz odgrzybianie, </w:t>
      </w:r>
    </w:p>
    <w:p w14:paraId="6124870E" w14:textId="77777777" w:rsidR="003C12B5" w:rsidRDefault="00A92FD0">
      <w:pPr>
        <w:numPr>
          <w:ilvl w:val="1"/>
          <w:numId w:val="2"/>
        </w:numPr>
        <w:ind w:hanging="283"/>
      </w:pPr>
      <w:r>
        <w:t xml:space="preserve">czyszczenie  jednostek zewnętrznych, wymianę filtrów,  </w:t>
      </w:r>
    </w:p>
    <w:p w14:paraId="515E2137" w14:textId="77777777" w:rsidR="003C12B5" w:rsidRDefault="00A92FD0">
      <w:pPr>
        <w:numPr>
          <w:ilvl w:val="1"/>
          <w:numId w:val="2"/>
        </w:numPr>
        <w:ind w:hanging="283"/>
      </w:pPr>
      <w:r>
        <w:t xml:space="preserve">kontrolę siłowników przepustnic oraz stanu pasków wentylatora, </w:t>
      </w:r>
    </w:p>
    <w:p w14:paraId="232D21DC" w14:textId="77777777" w:rsidR="003C12B5" w:rsidRDefault="00A92FD0">
      <w:pPr>
        <w:numPr>
          <w:ilvl w:val="1"/>
          <w:numId w:val="2"/>
        </w:numPr>
        <w:ind w:hanging="283"/>
      </w:pPr>
      <w:r>
        <w:t xml:space="preserve">kontrolę protestantów, </w:t>
      </w:r>
    </w:p>
    <w:p w14:paraId="1578B776" w14:textId="48A97789" w:rsidR="003C12B5" w:rsidRDefault="00A92FD0">
      <w:pPr>
        <w:numPr>
          <w:ilvl w:val="1"/>
          <w:numId w:val="2"/>
        </w:numPr>
        <w:ind w:hanging="283"/>
      </w:pPr>
      <w:r>
        <w:t>sprawdzenie sprawności wentylacji mechanicznej</w:t>
      </w:r>
      <w:r w:rsidR="001A0CE6">
        <w:t>,</w:t>
      </w:r>
      <w:r>
        <w:t xml:space="preserve"> </w:t>
      </w:r>
    </w:p>
    <w:p w14:paraId="5322E8BB" w14:textId="77777777" w:rsidR="003C12B5" w:rsidRDefault="00A92FD0">
      <w:pPr>
        <w:numPr>
          <w:ilvl w:val="1"/>
          <w:numId w:val="2"/>
        </w:numPr>
        <w:ind w:hanging="283"/>
      </w:pPr>
      <w:r>
        <w:t xml:space="preserve">wydanie wniosków i zaleceń użytkownikowi – w protokołach z przeglądu. W przypadku stwierdzenia konieczności naprawy urządzenia Wykonawca przedstawi wstępny kosztorys usunięcia usterki. </w:t>
      </w:r>
    </w:p>
    <w:p w14:paraId="59EE79C9" w14:textId="77777777" w:rsidR="00841D86" w:rsidRDefault="00A92FD0">
      <w:pPr>
        <w:numPr>
          <w:ilvl w:val="0"/>
          <w:numId w:val="1"/>
        </w:numPr>
        <w:ind w:hanging="284"/>
      </w:pPr>
      <w:r>
        <w:t>Ilość urządzeń poddanych przeglądom znajduje się w Załączniku - Wykaz urządzeń i instalacji (odrębny dla każdego zadania),</w:t>
      </w:r>
      <w:r w:rsidR="00841D86">
        <w:t xml:space="preserve">         </w:t>
      </w:r>
    </w:p>
    <w:p w14:paraId="7D4736FB" w14:textId="216F99FE" w:rsidR="003C12B5" w:rsidRDefault="00A92FD0">
      <w:pPr>
        <w:numPr>
          <w:ilvl w:val="0"/>
          <w:numId w:val="1"/>
        </w:numPr>
        <w:ind w:hanging="284"/>
      </w:pPr>
      <w:r>
        <w:t xml:space="preserve">Zamawiający, na wniosek Wykonawców, umożliwi przed złożeniem oferty, dokonanie wizji lokalnej w obiektach Zamawiającego. </w:t>
      </w:r>
    </w:p>
    <w:p w14:paraId="30152E5A" w14:textId="0DC3066E" w:rsidR="003C12B5" w:rsidRDefault="00A92FD0">
      <w:pPr>
        <w:numPr>
          <w:ilvl w:val="0"/>
          <w:numId w:val="3"/>
        </w:numPr>
        <w:ind w:hanging="284"/>
      </w:pPr>
      <w:r>
        <w:t xml:space="preserve">Po zawarciu umowy, w terminie do </w:t>
      </w:r>
      <w:r w:rsidR="006E1301">
        <w:t>4</w:t>
      </w:r>
      <w:r>
        <w:t xml:space="preserve"> dni Wykonawca przygotowuje harmonogram przeglądów urządzeń i instalacji</w:t>
      </w:r>
      <w:r w:rsidR="00F5363C">
        <w:t xml:space="preserve"> </w:t>
      </w:r>
      <w:r>
        <w:t xml:space="preserve">w poszczególnych obiektach Zamawiającego i przekaże go Zamawiającemu. </w:t>
      </w:r>
    </w:p>
    <w:p w14:paraId="379FED37" w14:textId="77777777" w:rsidR="003C12B5" w:rsidRDefault="00A92FD0">
      <w:pPr>
        <w:numPr>
          <w:ilvl w:val="0"/>
          <w:numId w:val="3"/>
        </w:numPr>
        <w:ind w:hanging="284"/>
      </w:pPr>
      <w:r>
        <w:t xml:space="preserve">Wykonawca po przeprowadzeniu pierwszego przeglądu, lecz nie dłużej niż po upływie 45 dni od daty zawarcia umowy, sporządzi dla Zamawiającego w formie elektronicznej aktualny wykaz urządzeń i instalacji objętych przeglądami. Wykaz musi zawierać: miejsce instalacji urządzenia  (Wydział, Jednostka Organizacyjna, Budynek), markę, nazwę, typ urządzenia, ilość jednostek wewnętrznych i zewnętrznych oraz nazwę czynnika chłodzącego wraz z jego wagą. </w:t>
      </w:r>
    </w:p>
    <w:p w14:paraId="23FDA325" w14:textId="77777777" w:rsidR="003C12B5" w:rsidRDefault="00A92FD0">
      <w:pPr>
        <w:numPr>
          <w:ilvl w:val="0"/>
          <w:numId w:val="3"/>
        </w:numPr>
        <w:ind w:hanging="284"/>
      </w:pPr>
      <w:r>
        <w:t xml:space="preserve">Wszystkie materiały i sprzęt niezbędny do wykonania prac zabezpiecza Wykonawca. </w:t>
      </w:r>
    </w:p>
    <w:p w14:paraId="54688D85" w14:textId="77777777" w:rsidR="003C12B5" w:rsidRDefault="00A92FD0">
      <w:pPr>
        <w:numPr>
          <w:ilvl w:val="0"/>
          <w:numId w:val="3"/>
        </w:numPr>
        <w:ind w:hanging="284"/>
      </w:pPr>
      <w:r>
        <w:t xml:space="preserve">Usługa wykonywana będzie w dni robocze w godzinach pracy urzędu (7:30 – 15:00) w obecności upoważnionego pracownika Zamawiającego. </w:t>
      </w:r>
    </w:p>
    <w:p w14:paraId="4A0A014E" w14:textId="77777777" w:rsidR="003C12B5" w:rsidRDefault="00A92FD0">
      <w:pPr>
        <w:numPr>
          <w:ilvl w:val="0"/>
          <w:numId w:val="3"/>
        </w:numPr>
        <w:ind w:hanging="284"/>
      </w:pPr>
      <w:r>
        <w:t xml:space="preserve">Świadczone usługi będą wykonywane w sposób nieuciążliwy i bezkolizyjny z bieżącym funkcjonowaniem obiektów Zamawiającego. </w:t>
      </w:r>
    </w:p>
    <w:p w14:paraId="7CE0ECF1" w14:textId="77777777" w:rsidR="003C12B5" w:rsidRDefault="00A92FD0">
      <w:pPr>
        <w:numPr>
          <w:ilvl w:val="0"/>
          <w:numId w:val="3"/>
        </w:numPr>
        <w:ind w:hanging="284"/>
      </w:pPr>
      <w:r>
        <w:t xml:space="preserve">Wykonawca, w ramach usługi, zobowiązany jest do utylizacji (na własny koszt) zużytych materiałów eksploatacyjnych. </w:t>
      </w:r>
    </w:p>
    <w:p w14:paraId="5BEED10F" w14:textId="77777777" w:rsidR="003C12B5" w:rsidRDefault="00A92FD0">
      <w:pPr>
        <w:numPr>
          <w:ilvl w:val="0"/>
          <w:numId w:val="3"/>
        </w:numPr>
        <w:ind w:hanging="284"/>
      </w:pPr>
      <w:r>
        <w:t xml:space="preserve">Każdy wykonany przegląd wpisywany będzie do programu CRO przy udziale upoważnionego pracownika Zamawiającego. </w:t>
      </w:r>
    </w:p>
    <w:p w14:paraId="73D721DC" w14:textId="77777777" w:rsidR="003C12B5" w:rsidRDefault="00A92FD0">
      <w:pPr>
        <w:numPr>
          <w:ilvl w:val="0"/>
          <w:numId w:val="3"/>
        </w:numPr>
        <w:ind w:hanging="284"/>
      </w:pPr>
      <w:r>
        <w:t xml:space="preserve">Podstawę do rozliczenia prac (przeglądów) będą stanowiły protokoły odbioru podpisane przez obie strony. </w:t>
      </w:r>
    </w:p>
    <w:p w14:paraId="1F3AE6F7" w14:textId="77777777" w:rsidR="003C12B5" w:rsidRDefault="00A92FD0">
      <w:pPr>
        <w:numPr>
          <w:ilvl w:val="0"/>
          <w:numId w:val="3"/>
        </w:numPr>
        <w:ind w:hanging="284"/>
      </w:pPr>
      <w:r>
        <w:t xml:space="preserve">W przypadku stwierdzenia nieprawidłowości w pracy urządzeń, Wykonawca w obecności upoważnionego pracownika Zamawiającego dokona komisyjnego przeglądu z którego sporządzony zostanie protokół określający stan  urządzenia. </w:t>
      </w:r>
    </w:p>
    <w:p w14:paraId="31BB56E4" w14:textId="77777777" w:rsidR="003C12B5" w:rsidRDefault="00A92FD0">
      <w:pPr>
        <w:numPr>
          <w:ilvl w:val="0"/>
          <w:numId w:val="3"/>
        </w:numPr>
        <w:ind w:hanging="284"/>
      </w:pPr>
      <w:r>
        <w:t xml:space="preserve">Osoby skierowane przez Wykonawcę do realizacji usługi muszą posiadać wymagane przepisami prawa świadectwa kwalifikacyjne, niezbędne do wykonywania czynności konserwacyjnych, przeglądów, w tym: </w:t>
      </w:r>
    </w:p>
    <w:p w14:paraId="68798CFE" w14:textId="2F57FEE3" w:rsidR="003C12B5" w:rsidRDefault="00A92FD0" w:rsidP="00841D86">
      <w:pPr>
        <w:spacing w:after="576"/>
        <w:ind w:left="709" w:hanging="283"/>
      </w:pPr>
      <w:r>
        <w:t>1)</w:t>
      </w:r>
      <w:r>
        <w:rPr>
          <w:rFonts w:ascii="Arial" w:eastAsia="Arial" w:hAnsi="Arial" w:cs="Arial"/>
        </w:rPr>
        <w:t xml:space="preserve"> </w:t>
      </w:r>
      <w:r w:rsidR="00841D86">
        <w:rPr>
          <w:rFonts w:ascii="Arial" w:eastAsia="Arial" w:hAnsi="Arial" w:cs="Arial"/>
        </w:rPr>
        <w:t xml:space="preserve"> </w:t>
      </w:r>
      <w:r>
        <w:t>co najmniej dwie osoby posiadające kwalifikacje w zakresie eksploatacji urządzeń wentylacji, klimatyzacji i chłodniczych</w:t>
      </w:r>
      <w:r w:rsidR="00E85402">
        <w:t xml:space="preserve">         </w:t>
      </w:r>
      <w:r>
        <w:t xml:space="preserve"> o</w:t>
      </w:r>
      <w:r w:rsidR="00841D86">
        <w:t xml:space="preserve"> </w:t>
      </w:r>
      <w:r>
        <w:t>mocy</w:t>
      </w:r>
      <w:r w:rsidR="00841D86">
        <w:t xml:space="preserve"> </w:t>
      </w:r>
      <w:r>
        <w:t xml:space="preserve">powyżej 50 kW zgodnie z Rozporządzeniem Ministra Gospodarki, Pracy i Polityki Społecznej z dn. 1 lipca 2022 r. </w:t>
      </w:r>
      <w:r w:rsidR="00E85402">
        <w:t xml:space="preserve">       </w:t>
      </w:r>
      <w:r>
        <w:t>w</w:t>
      </w:r>
      <w:r w:rsidR="00E85402">
        <w:t xml:space="preserve"> </w:t>
      </w:r>
      <w:r>
        <w:t xml:space="preserve">sprawie szczegółowych zasad stwierdzania posiadania kwalifikacji przez osoby zajmujące się eksploatacją urządzeń, instalacji i sieci (Dz. U. z 2022 r., poz. 1392 z późn. zm.), oraz uprawnienia SEP energetyczne do 1kV grupa E. </w:t>
      </w:r>
      <w:r w:rsidR="00E85402">
        <w:t xml:space="preserve">   </w:t>
      </w:r>
    </w:p>
    <w:p w14:paraId="1A22EAC1" w14:textId="77777777" w:rsidR="003C12B5" w:rsidRDefault="00A92FD0">
      <w:pPr>
        <w:numPr>
          <w:ilvl w:val="0"/>
          <w:numId w:val="3"/>
        </w:numPr>
        <w:ind w:hanging="284"/>
      </w:pPr>
      <w:r>
        <w:lastRenderedPageBreak/>
        <w:t xml:space="preserve">Wykonawca ponosi pełną odpowiedzialność za osoby skierowane do realizacji usługi i realizujące w jego imieniu czynności zapewniające realizację zleconej usługi. </w:t>
      </w:r>
    </w:p>
    <w:p w14:paraId="4894B8F7" w14:textId="77777777" w:rsidR="003C12B5" w:rsidRDefault="00A92FD0">
      <w:pPr>
        <w:numPr>
          <w:ilvl w:val="0"/>
          <w:numId w:val="3"/>
        </w:numPr>
        <w:ind w:hanging="284"/>
      </w:pPr>
      <w:r>
        <w:t xml:space="preserve">Wykonawca oświadcza, iż dysponuje serwisowym urządzeniem diagnostycznym kompatybilnym z urządzeniami posiadanymi przez Zamawiającego. </w:t>
      </w:r>
    </w:p>
    <w:p w14:paraId="0C88C72E" w14:textId="77777777" w:rsidR="003C12B5" w:rsidRDefault="00A92FD0">
      <w:pPr>
        <w:numPr>
          <w:ilvl w:val="0"/>
          <w:numId w:val="3"/>
        </w:numPr>
        <w:spacing w:after="6"/>
        <w:ind w:hanging="284"/>
      </w:pPr>
      <w:r>
        <w:t xml:space="preserve">Wykonawca zobowiązany jest wykonywać przedmiot umowy zgodnie z obowiązującymi przepisami prawa m.in. zgodnie z Ustawą z 15 maja 2015 r. o substancjach zubożających warstwę ozonową oraz o niektórych fluorowanych gazach cieplarnianych (Dz.U z 2015 r. poz. 881 z późn. zm.). </w:t>
      </w:r>
    </w:p>
    <w:p w14:paraId="764DF551" w14:textId="77777777" w:rsidR="003C12B5" w:rsidRDefault="00A92FD0" w:rsidP="00D12028">
      <w:pPr>
        <w:spacing w:after="0"/>
        <w:ind w:left="-5"/>
        <w:jc w:val="left"/>
      </w:pPr>
      <w:r>
        <w:rPr>
          <w:b/>
        </w:rPr>
        <w:t xml:space="preserve">III. Centralny  Rejestr Operatorów Urządzeń i Systemów Ochrony Przeciwpożarowej (CRO) : </w:t>
      </w:r>
    </w:p>
    <w:p w14:paraId="27C91AD0" w14:textId="77777777" w:rsidR="003C12B5" w:rsidRDefault="00A92FD0">
      <w:pPr>
        <w:numPr>
          <w:ilvl w:val="0"/>
          <w:numId w:val="4"/>
        </w:numPr>
        <w:ind w:hanging="284"/>
      </w:pPr>
      <w:r>
        <w:t>Na podstawie Rozporządzenia Ministra Środowiska z dnia 21 grudnia 2017 r. (Dz. U. z 2017 poz. 2419 z późn. zm</w:t>
      </w:r>
      <w:r>
        <w:rPr>
          <w:rFonts w:ascii="Arial" w:eastAsia="Arial" w:hAnsi="Arial" w:cs="Arial"/>
          <w:sz w:val="20"/>
        </w:rPr>
        <w:t>.</w:t>
      </w:r>
      <w:r>
        <w:t xml:space="preserve">), w sprawie Centralnego Rejestru Operatorów Urządzeń i Systemów Ochrony Przeciwpożarowej, Wykonawca wraz z wyznaczonym pracownikiem ze strony Zamawiającego, zobowiązany będzie uzupełnić niezbędne dane w CRO. </w:t>
      </w:r>
    </w:p>
    <w:p w14:paraId="544BCA9A" w14:textId="3A50D537" w:rsidR="0089504A" w:rsidRDefault="00A92FD0" w:rsidP="001A0CE6">
      <w:pPr>
        <w:numPr>
          <w:ilvl w:val="0"/>
          <w:numId w:val="4"/>
        </w:numPr>
        <w:spacing w:after="10036"/>
        <w:ind w:hanging="284"/>
      </w:pPr>
      <w:r>
        <w:t>Wyznaczony do realizacji zadań wskazanych w pkt. III.1 OPZ pracownik Wykonawcy, będzie zobowiązany posiadać certyfikat dla personelu zgodnie z ustawą z dnia 15 maja 2015 r. o substancjach zubożających warstwę ozonową oraz o niektórych fluorowanych gazach cieplarnianych (Dz. U. z 2015 r. poz. 881 z późn.</w:t>
      </w:r>
      <w:r w:rsidR="00E71B65">
        <w:t xml:space="preserve"> zm).</w:t>
      </w:r>
      <w:r w:rsidR="0072111F">
        <w:t xml:space="preserve">                                                                </w:t>
      </w:r>
    </w:p>
    <w:sectPr w:rsidR="0089504A" w:rsidSect="00841D86">
      <w:pgSz w:w="11906" w:h="16838"/>
      <w:pgMar w:top="567" w:right="1131" w:bottom="712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A27"/>
    <w:multiLevelType w:val="hybridMultilevel"/>
    <w:tmpl w:val="45BEDBD0"/>
    <w:lvl w:ilvl="0" w:tplc="649AF0B0">
      <w:start w:val="4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76BC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FEDC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0C21E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2CEF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C8BC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6238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16D2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4E5F0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C50BBC"/>
    <w:multiLevelType w:val="hybridMultilevel"/>
    <w:tmpl w:val="984E75B0"/>
    <w:lvl w:ilvl="0" w:tplc="5F9C7E9E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A4CBB6">
      <w:start w:val="1"/>
      <w:numFmt w:val="decimal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3205FB6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1E6312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F8931C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AEF514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B4B642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7644B4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34B624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4C2E5C"/>
    <w:multiLevelType w:val="hybridMultilevel"/>
    <w:tmpl w:val="96A0E9E6"/>
    <w:lvl w:ilvl="0" w:tplc="A15EFE2C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4874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0C8D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A56FF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DA67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B0D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5CFE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0AFB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0FC40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95D48DB"/>
    <w:multiLevelType w:val="hybridMultilevel"/>
    <w:tmpl w:val="8ABA8F10"/>
    <w:lvl w:ilvl="0" w:tplc="C866841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B85F3E">
      <w:start w:val="5"/>
      <w:numFmt w:val="decimal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640D7C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3263C8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086BB2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CB83B5A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AE4AFA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AE076E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5EEE7E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B5"/>
    <w:rsid w:val="00163AAC"/>
    <w:rsid w:val="001A0CE6"/>
    <w:rsid w:val="003B1916"/>
    <w:rsid w:val="003C12B5"/>
    <w:rsid w:val="00413362"/>
    <w:rsid w:val="006E1301"/>
    <w:rsid w:val="0072111F"/>
    <w:rsid w:val="00841D86"/>
    <w:rsid w:val="0089504A"/>
    <w:rsid w:val="00A4585B"/>
    <w:rsid w:val="00A92FD0"/>
    <w:rsid w:val="00AD2690"/>
    <w:rsid w:val="00C113B9"/>
    <w:rsid w:val="00C17F3F"/>
    <w:rsid w:val="00D12028"/>
    <w:rsid w:val="00E71B65"/>
    <w:rsid w:val="00E85402"/>
    <w:rsid w:val="00E87831"/>
    <w:rsid w:val="00F5363C"/>
    <w:rsid w:val="00FB3CDE"/>
    <w:rsid w:val="00FC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DD50"/>
  <w15:docId w15:val="{409B4C7B-09E8-4267-ADD3-0ED80A0E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6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Wasilewska-Kłąb Joanna</cp:lastModifiedBy>
  <cp:revision>2</cp:revision>
  <dcterms:created xsi:type="dcterms:W3CDTF">2025-06-04T05:16:00Z</dcterms:created>
  <dcterms:modified xsi:type="dcterms:W3CDTF">2025-06-04T05:16:00Z</dcterms:modified>
</cp:coreProperties>
</file>